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7C701149" w:rsidR="00CB0A11" w:rsidRPr="00D47674" w:rsidRDefault="00CB0A11" w:rsidP="007E6FF1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02B9D">
        <w:rPr>
          <w:rFonts w:asciiTheme="minorHAnsi" w:eastAsia="Times New Roman" w:hAnsiTheme="minorHAnsi" w:cstheme="minorHAnsi"/>
          <w:lang w:eastAsia="pt-BR"/>
        </w:rPr>
        <w:t>19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B14296">
        <w:rPr>
          <w:rFonts w:asciiTheme="minorHAnsi" w:eastAsia="Times New Roman" w:hAnsiTheme="minorHAnsi" w:cstheme="minorHAnsi"/>
          <w:lang w:eastAsia="pt-BR"/>
        </w:rPr>
        <w:t>3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D47674" w:rsidRDefault="00CB0A11" w:rsidP="007E6FF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ACEBC80" w14:textId="77777777" w:rsidR="00B02B9D" w:rsidRPr="00B02B9D" w:rsidRDefault="00B02B9D" w:rsidP="00CE1C7D">
      <w:pPr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1. Uma vez que se trata da contratação de “serviços”, materializados através da disponibilização de software para uso específico da Secretaria de Fazenda Municipal, a possibilidade de participação de cooperativas encontra-se atrelada à sua definição legal, qual seja “a livre associação entre trabalhadores da mesma atividade econômica”.</w:t>
      </w:r>
    </w:p>
    <w:p w14:paraId="3843DCB1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424242"/>
          <w:sz w:val="23"/>
          <w:szCs w:val="23"/>
          <w:lang w:eastAsia="pt-BR"/>
        </w:rPr>
      </w:pPr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Assim, caso haja participação de “sociedades” dessa natureza, entendemos que as mesmas devam comprovar que seus associados e seu objetivo social encontra-se exclusivamente voltado à execução de atividades de fornecimento de sistemas e soluções tecnológicas (SaaS), integração de dados, customizações, manutenções e suporte no segmento de processamento de dados, sendo esse inclusive o perfil de seus associados, sob pena de desvio de função e finalidade.</w:t>
      </w:r>
    </w:p>
    <w:p w14:paraId="3A681D5B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424242"/>
          <w:sz w:val="23"/>
          <w:szCs w:val="23"/>
          <w:lang w:eastAsia="pt-BR"/>
        </w:rPr>
      </w:pPr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Tal critério será levado em consideração por essa Comissão?</w:t>
      </w:r>
    </w:p>
    <w:p w14:paraId="473AFE1B" w14:textId="68C63750" w:rsidR="00B02B9D" w:rsidRPr="00B02B9D" w:rsidRDefault="00CE1C7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424242"/>
          <w:sz w:val="23"/>
          <w:szCs w:val="23"/>
          <w:lang w:eastAsia="pt-BR"/>
        </w:rPr>
      </w:pPr>
      <w:r>
        <w:rPr>
          <w:rFonts w:ascii="Calibri" w:eastAsia="Times New Roman" w:hAnsi="Calibri" w:cs="Calibri"/>
          <w:color w:val="0C64C0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B02B9D" w:rsidRPr="00B02B9D">
        <w:rPr>
          <w:rFonts w:ascii="Calibri" w:eastAsia="Times New Roman" w:hAnsi="Calibri" w:cs="Calibri"/>
          <w:color w:val="0C64C0"/>
          <w:bdr w:val="none" w:sz="0" w:space="0" w:color="auto" w:frame="1"/>
          <w:shd w:val="clear" w:color="auto" w:fill="FFFFFF"/>
          <w:lang w:eastAsia="pt-BR"/>
        </w:rPr>
        <w:t>Tendo em vista o teor do item 4, subitem 4.1, bem como o do item 12.3.2, subitem 12.3.2.1 e seguintes, do Edital do PE nº 019/2023, caso possuam as pessoas jurídicas especializadas em questão</w:t>
      </w:r>
      <w:r w:rsidR="00B02B9D" w:rsidRPr="00B02B9D">
        <w:rPr>
          <w:rFonts w:ascii="Calibri" w:eastAsia="Times New Roman" w:hAnsi="Calibri" w:cs="Calibri"/>
          <w:color w:val="0C64C0"/>
          <w:bdr w:val="none" w:sz="0" w:space="0" w:color="auto" w:frame="1"/>
          <w:lang w:eastAsia="pt-BR"/>
        </w:rPr>
        <w:t> objetivo social que contenha </w:t>
      </w:r>
      <w:r w:rsidR="00B02B9D" w:rsidRPr="00B02B9D">
        <w:rPr>
          <w:rFonts w:ascii="Calibri" w:eastAsia="Times New Roman" w:hAnsi="Calibri" w:cs="Calibri"/>
          <w:b/>
          <w:bCs/>
          <w:color w:val="0C64C0"/>
          <w:u w:val="single"/>
          <w:bdr w:val="none" w:sz="0" w:space="0" w:color="auto" w:frame="1"/>
          <w:lang w:eastAsia="pt-BR"/>
        </w:rPr>
        <w:t>atividades compatíveis</w:t>
      </w:r>
      <w:r w:rsidR="00B02B9D" w:rsidRPr="00B02B9D">
        <w:rPr>
          <w:rFonts w:ascii="Calibri" w:eastAsia="Times New Roman" w:hAnsi="Calibri" w:cs="Calibri"/>
          <w:color w:val="0C64C0"/>
          <w:bdr w:val="none" w:sz="0" w:space="0" w:color="auto" w:frame="1"/>
          <w:lang w:eastAsia="pt-BR"/>
        </w:rPr>
        <w:t> com o fornecimento do objeto desta licitação, observada a necessária qualificação, e que satisfaçam às exigências do edital, integralmente, inclusive quanto à documentação constante do instrumento e seus anexos, estas serão autorizadas a participar.</w:t>
      </w:r>
    </w:p>
    <w:p w14:paraId="3D3327AD" w14:textId="77777777" w:rsidR="00B02B9D" w:rsidRPr="00B02B9D" w:rsidRDefault="00B02B9D" w:rsidP="00CE1C7D">
      <w:pPr>
        <w:shd w:val="clear" w:color="auto" w:fill="FFFFFF"/>
        <w:suppressAutoHyphens w:val="0"/>
        <w:ind w:right="610"/>
        <w:jc w:val="both"/>
        <w:textAlignment w:val="baseline"/>
        <w:rPr>
          <w:rFonts w:ascii="Calibri" w:eastAsia="Times New Roman" w:hAnsi="Calibri" w:cs="Calibri"/>
          <w:color w:val="424242"/>
          <w:sz w:val="22"/>
          <w:szCs w:val="22"/>
          <w:bdr w:val="none" w:sz="0" w:space="0" w:color="auto" w:frame="1"/>
          <w:lang w:eastAsia="pt-BR"/>
        </w:rPr>
      </w:pPr>
      <w:r w:rsidRPr="00B02B9D">
        <w:rPr>
          <w:rFonts w:ascii="Calibri" w:eastAsia="Times New Roman" w:hAnsi="Calibri" w:cs="Calibri"/>
          <w:color w:val="0C64C0"/>
          <w:bdr w:val="none" w:sz="0" w:space="0" w:color="auto" w:frame="1"/>
          <w:shd w:val="clear" w:color="auto" w:fill="FFFFFF"/>
          <w:lang w:eastAsia="pt-BR"/>
        </w:rPr>
        <w:t> </w:t>
      </w:r>
    </w:p>
    <w:p w14:paraId="6E85F7D4" w14:textId="77777777" w:rsidR="00B02B9D" w:rsidRPr="00B02B9D" w:rsidRDefault="00B02B9D" w:rsidP="00CE1C7D">
      <w:pPr>
        <w:shd w:val="clear" w:color="auto" w:fill="FFFFFF"/>
        <w:suppressAutoHyphens w:val="0"/>
        <w:ind w:right="610"/>
        <w:jc w:val="both"/>
        <w:textAlignment w:val="baseline"/>
        <w:rPr>
          <w:rFonts w:ascii="Calibri" w:eastAsia="Times New Roman" w:hAnsi="Calibri" w:cs="Calibri"/>
          <w:color w:val="424242"/>
          <w:sz w:val="22"/>
          <w:szCs w:val="22"/>
          <w:bdr w:val="none" w:sz="0" w:space="0" w:color="auto" w:frame="1"/>
          <w:lang w:eastAsia="pt-BR"/>
        </w:rPr>
      </w:pPr>
    </w:p>
    <w:p w14:paraId="24817402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424242"/>
          <w:sz w:val="23"/>
          <w:szCs w:val="23"/>
          <w:lang w:eastAsia="pt-BR"/>
        </w:rPr>
      </w:pPr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2. A título de qualificação técnica (subitem 12.6.1), o edital prevê tão somente 2 itens, sendo que o primeiro faz referência a possibilidade de registro em entidade profissional competente, destacando que atividades de tecnologia da informação não possuem entidades reguladoras, tal qual, </w:t>
      </w:r>
      <w:proofErr w:type="spellStart"/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vg</w:t>
      </w:r>
      <w:proofErr w:type="spellEnd"/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 xml:space="preserve">., OAB, CREA, CRA, CRN CAU </w:t>
      </w:r>
      <w:proofErr w:type="spellStart"/>
      <w:proofErr w:type="gramStart"/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etc</w:t>
      </w:r>
      <w:proofErr w:type="spellEnd"/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,.</w:t>
      </w:r>
      <w:proofErr w:type="gramEnd"/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 xml:space="preserve"> Assim, entendemos que para empresas dedicadas exclusivamente ao segmento de tecnologia da informação, que é justamente a natureza do objeto licitado, não haverá esse tipo de exigência por claro impedimento (e inviabilidade!) jurídica, correto?</w:t>
      </w:r>
    </w:p>
    <w:p w14:paraId="154C2B19" w14:textId="6D98D313" w:rsidR="00B02B9D" w:rsidRPr="00B02B9D" w:rsidRDefault="00CE1C7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424242"/>
          <w:sz w:val="23"/>
          <w:szCs w:val="23"/>
          <w:lang w:eastAsia="pt-BR"/>
        </w:rPr>
      </w:pPr>
      <w:r>
        <w:rPr>
          <w:rFonts w:ascii="Calibri" w:eastAsia="Times New Roman" w:hAnsi="Calibri" w:cs="Calibri"/>
          <w:color w:val="0C64C0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B02B9D" w:rsidRPr="00B02B9D">
        <w:rPr>
          <w:rFonts w:ascii="Calibri" w:eastAsia="Times New Roman" w:hAnsi="Calibri" w:cs="Calibri"/>
          <w:color w:val="0C64C0"/>
          <w:bdr w:val="none" w:sz="0" w:space="0" w:color="auto" w:frame="1"/>
          <w:shd w:val="clear" w:color="auto" w:fill="FFFFFF"/>
          <w:lang w:eastAsia="pt-BR"/>
        </w:rPr>
        <w:t>O item em questão consiste em reprodução da minuta padrão do município, genericamente aplicável às licitações do ente. Por essa razão, a utilização da expressão "quando a atividade assim o exigir". Não sendo o caso, não deverá ser exigido. </w:t>
      </w:r>
    </w:p>
    <w:p w14:paraId="261E24AB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424242"/>
          <w:sz w:val="23"/>
          <w:szCs w:val="23"/>
          <w:lang w:eastAsia="pt-BR"/>
        </w:rPr>
      </w:pPr>
      <w:r w:rsidRPr="00B02B9D">
        <w:rPr>
          <w:rFonts w:ascii="inherit" w:eastAsia="Times New Roman" w:hAnsi="inherit" w:cs="Arial"/>
          <w:color w:val="424242"/>
          <w:sz w:val="21"/>
          <w:szCs w:val="21"/>
          <w:bdr w:val="none" w:sz="0" w:space="0" w:color="auto" w:frame="1"/>
          <w:lang w:eastAsia="pt-BR"/>
        </w:rPr>
        <w:br/>
      </w:r>
    </w:p>
    <w:p w14:paraId="6D716BA4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424242"/>
          <w:sz w:val="23"/>
          <w:szCs w:val="23"/>
          <w:lang w:eastAsia="pt-BR"/>
        </w:rPr>
      </w:pPr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3. Ainda no que tange à habilitação técnica, </w:t>
      </w:r>
      <w:proofErr w:type="spellStart"/>
      <w:r w:rsidRPr="00B02B9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  <w:lang w:eastAsia="pt-BR"/>
        </w:rPr>
        <w:t>gotaráfmos</w:t>
      </w:r>
      <w:proofErr w:type="spellEnd"/>
      <w:r w:rsidRPr="00B02B9D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  <w:lang w:eastAsia="pt-BR"/>
        </w:rPr>
        <w:t> </w:t>
      </w:r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de maiores elucidações acerca dos critério a ser adotado da exigência prevista na alínea “b” do subitem 12.6.1, uma vez que o termo “aptidão pertinente e compatível com o objeto da licitação” soa de forma abstrata/genérica, e portanto incompatível com o previsto no art. 3 da Lei Geral de Licitações (“JULGAMENTO OBJETIVO”) c/c inciso VII do art. 40 (“CRITÉRIO PARA JULGAMENTO, COM DISPOSIÇÕES CLARAS E PARÂMETROS OBJETIVOS”), permitindo interpretações subjetivas na análise da documentação apresentada pelas concorrentes.</w:t>
      </w:r>
    </w:p>
    <w:p w14:paraId="333B6345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424242"/>
          <w:sz w:val="23"/>
          <w:szCs w:val="23"/>
          <w:lang w:eastAsia="pt-BR"/>
        </w:rPr>
      </w:pPr>
      <w:r w:rsidRPr="00B02B9D">
        <w:rPr>
          <w:rFonts w:ascii="inherit" w:eastAsia="Times New Roman" w:hAnsi="inherit" w:cs="Arial"/>
          <w:color w:val="424242"/>
          <w:sz w:val="21"/>
          <w:szCs w:val="21"/>
          <w:bdr w:val="none" w:sz="0" w:space="0" w:color="auto" w:frame="1"/>
          <w:lang w:eastAsia="pt-BR"/>
        </w:rPr>
        <w:lastRenderedPageBreak/>
        <w:br/>
      </w:r>
    </w:p>
    <w:p w14:paraId="085C2F1A" w14:textId="77777777" w:rsidR="00B02B9D" w:rsidRPr="00B02B9D" w:rsidRDefault="00B02B9D" w:rsidP="00CE1C7D">
      <w:pPr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Assim, solicitamos maiores esclarecimentos sobre a forma de averiguação da capacidade técnica através dos atestados apresentados e quais itens que compõe o objeto, ESPECIFICAMENTE, deverão ser comprovados de forma material?</w:t>
      </w:r>
    </w:p>
    <w:p w14:paraId="5387B489" w14:textId="4A59DEAC" w:rsidR="00B02B9D" w:rsidRPr="00B02B9D" w:rsidRDefault="00CE1C7D" w:rsidP="00CE1C7D">
      <w:pPr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C64C0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B02B9D" w:rsidRPr="00B02B9D">
        <w:rPr>
          <w:rFonts w:ascii="Calibri" w:eastAsia="Times New Roman" w:hAnsi="Calibri" w:cs="Calibri"/>
          <w:color w:val="0C64C0"/>
          <w:bdr w:val="none" w:sz="0" w:space="0" w:color="auto" w:frame="1"/>
          <w:shd w:val="clear" w:color="auto" w:fill="FFFFFF"/>
          <w:lang w:eastAsia="pt-BR"/>
        </w:rPr>
        <w:t>Quanto aos atestados, a demonstração da capacidade técnica contida nos documentos deverá guardar relação com o objeto da licitação; e, tendo em vista o que consta do item 3 do Termo de Referência (PROVA DE CONCEITO), notadamente quanto à alínea f (mas não só), "</w:t>
      </w:r>
      <w:r w:rsidR="00B02B9D" w:rsidRPr="00B02B9D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shd w:val="clear" w:color="auto" w:fill="FFFFFF"/>
          <w:lang w:eastAsia="pt-BR"/>
        </w:rPr>
        <w:t>a Solução ofertada deverá atender a, no mínimo, 90% dos ITENS OBRIGATÓRIOS DA AMOSTRA e 80% dos ITENS ADICIONAIS, relacionados no item 6.1 e 6.2 deste Termo de Referência. Caso estes percentuais mínimos não sejam atingidos, a proposta será recusada e a Licitante desclassificada, sendo convocada a segunda classificada no certame para a demonstração. E assim sucessivamente até que se conclua o final do processo de seleção, com a homologação pela Comissão Avaliadora.</w:t>
      </w:r>
      <w:r w:rsidR="00B02B9D" w:rsidRPr="00B02B9D">
        <w:rPr>
          <w:rFonts w:ascii="Calibri" w:eastAsia="Times New Roman" w:hAnsi="Calibri" w:cs="Calibri"/>
          <w:color w:val="0C64C0"/>
          <w:bdr w:val="none" w:sz="0" w:space="0" w:color="auto" w:frame="1"/>
          <w:shd w:val="clear" w:color="auto" w:fill="FFFFFF"/>
          <w:lang w:eastAsia="pt-BR"/>
        </w:rPr>
        <w:t>"</w:t>
      </w:r>
    </w:p>
    <w:p w14:paraId="1825DF89" w14:textId="77777777" w:rsidR="00B02B9D" w:rsidRPr="00B02B9D" w:rsidRDefault="00B02B9D" w:rsidP="00CE1C7D">
      <w:pPr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br/>
      </w:r>
    </w:p>
    <w:p w14:paraId="7FFD5698" w14:textId="77777777" w:rsidR="00B02B9D" w:rsidRPr="00B02B9D" w:rsidRDefault="00B02B9D" w:rsidP="00CE1C7D">
      <w:pPr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B02B9D">
        <w:rPr>
          <w:rFonts w:ascii="inherit" w:eastAsia="Times New Roman" w:hAnsi="inherit" w:cs="Calibri"/>
          <w:color w:val="000000"/>
          <w:bdr w:val="none" w:sz="0" w:space="0" w:color="auto" w:frame="1"/>
          <w:shd w:val="clear" w:color="auto" w:fill="FFFFFF"/>
          <w:lang w:eastAsia="pt-BR"/>
        </w:rPr>
        <w:t>4. Considerando que se trata do fornecimento de licença de uso de software, após o término do contrato as mesmas (13v licenças) ficarão de forma permanente para uso por essa Secretaria ou a empresa ora Contratada encerrará o acesso ao sistema de forma permanente à Contratante?</w:t>
      </w:r>
    </w:p>
    <w:p w14:paraId="34EFFE87" w14:textId="786A8895" w:rsidR="00B02B9D" w:rsidRPr="00B02B9D" w:rsidRDefault="00CE1C7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>
        <w:rPr>
          <w:rFonts w:ascii="inherit" w:eastAsia="Times New Roman" w:hAnsi="inherit" w:cs="Calibri"/>
          <w:color w:val="0C64C0"/>
          <w:bdr w:val="none" w:sz="0" w:space="0" w:color="auto" w:frame="1"/>
          <w:lang w:eastAsia="pt-BR"/>
        </w:rPr>
        <w:t xml:space="preserve">RESPOSTA: </w:t>
      </w:r>
      <w:r w:rsidR="00B02B9D" w:rsidRPr="00B02B9D">
        <w:rPr>
          <w:rFonts w:ascii="inherit" w:eastAsia="Times New Roman" w:hAnsi="inherit" w:cs="Calibri"/>
          <w:color w:val="0C64C0"/>
          <w:bdr w:val="none" w:sz="0" w:space="0" w:color="auto" w:frame="1"/>
          <w:lang w:eastAsia="pt-BR"/>
        </w:rPr>
        <w:t>As licenças só ficarão sob uso da Contratante enquanto viger o contrato.</w:t>
      </w:r>
    </w:p>
    <w:p w14:paraId="76045DE0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</w:p>
    <w:p w14:paraId="20925C9A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 w:rsidRPr="00B02B9D"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  <w:t>5. Considerando que há previsão de uso de 300 H/H por ano na proposta de preços, pergunta-se:</w:t>
      </w:r>
    </w:p>
    <w:p w14:paraId="29F74E19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</w:p>
    <w:p w14:paraId="0F7BD9DF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 w:rsidRPr="00B02B9D"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  <w:t>a) Esses profissionais atuarão junto às instalações, ações da contratante ou de forma exclusivamente remota?</w:t>
      </w:r>
    </w:p>
    <w:p w14:paraId="1D61E9C0" w14:textId="55C765FB" w:rsidR="00B02B9D" w:rsidRPr="00B02B9D" w:rsidRDefault="00CE1C7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>
        <w:rPr>
          <w:rFonts w:ascii="inherit" w:eastAsia="Times New Roman" w:hAnsi="inherit" w:cs="Calibri"/>
          <w:color w:val="0C64C0"/>
          <w:bdr w:val="none" w:sz="0" w:space="0" w:color="auto" w:frame="1"/>
          <w:lang w:eastAsia="pt-BR"/>
        </w:rPr>
        <w:t xml:space="preserve">RESPOSTA: </w:t>
      </w:r>
      <w:r w:rsidR="00B02B9D" w:rsidRPr="00B02B9D">
        <w:rPr>
          <w:rFonts w:ascii="inherit" w:eastAsia="Times New Roman" w:hAnsi="inherit" w:cs="Calibri"/>
          <w:color w:val="0C64C0"/>
          <w:bdr w:val="none" w:sz="0" w:space="0" w:color="auto" w:frame="1"/>
          <w:lang w:eastAsia="pt-BR"/>
        </w:rPr>
        <w:t>Em geral, esse serviço é prestado de forma remota, salvo eventuais necessidades de demandas presenciais.</w:t>
      </w:r>
    </w:p>
    <w:p w14:paraId="505124E5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</w:p>
    <w:p w14:paraId="54013D3B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 w:rsidRPr="00B02B9D"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  <w:t>b) Caso não seja utilizada o total de horas previstas, o valor será integralmente pago ou haverão eventuais glosas por parte da Contratante? Caso positivo, como será definida essa métrica?</w:t>
      </w:r>
    </w:p>
    <w:p w14:paraId="4E96EAAE" w14:textId="60169A9D" w:rsidR="00B02B9D" w:rsidRPr="00B02B9D" w:rsidRDefault="00CE1C7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>
        <w:rPr>
          <w:rFonts w:ascii="inherit" w:eastAsia="Times New Roman" w:hAnsi="inherit" w:cs="Calibri"/>
          <w:color w:val="0C64C0"/>
          <w:bdr w:val="none" w:sz="0" w:space="0" w:color="auto" w:frame="1"/>
          <w:lang w:eastAsia="pt-BR"/>
        </w:rPr>
        <w:t xml:space="preserve">RESPOSTA: </w:t>
      </w:r>
      <w:r w:rsidR="00B02B9D" w:rsidRPr="00B02B9D">
        <w:rPr>
          <w:rFonts w:ascii="inherit" w:eastAsia="Times New Roman" w:hAnsi="inherit" w:cs="Calibri"/>
          <w:color w:val="0C64C0"/>
          <w:bdr w:val="none" w:sz="0" w:space="0" w:color="auto" w:frame="1"/>
          <w:lang w:eastAsia="pt-BR"/>
        </w:rPr>
        <w:t>Deverão ser feitas as devidas glosas. Quanto à métrica, creio que o setor de compras deve avaliar como foi feita a composição de preço.</w:t>
      </w:r>
    </w:p>
    <w:p w14:paraId="0EB604C8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</w:p>
    <w:p w14:paraId="77E231E3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 w:rsidRPr="00B02B9D"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  <w:t>c) Caso seja ultrapassada a quantidade de H/H prevista, com o se dará o pagamento de tais "custos extras”?</w:t>
      </w:r>
    </w:p>
    <w:p w14:paraId="3BA0CB60" w14:textId="047780FD" w:rsidR="00B02B9D" w:rsidRPr="00B02B9D" w:rsidRDefault="00CE1C7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>
        <w:rPr>
          <w:rFonts w:ascii="inherit" w:eastAsia="Times New Roman" w:hAnsi="inherit" w:cs="Calibri"/>
          <w:color w:val="0C64C0"/>
          <w:bdr w:val="none" w:sz="0" w:space="0" w:color="auto" w:frame="1"/>
          <w:shd w:val="clear" w:color="auto" w:fill="FFFFFF"/>
          <w:lang w:eastAsia="pt-BR"/>
        </w:rPr>
        <w:t xml:space="preserve">RESPOSTA: </w:t>
      </w:r>
      <w:r w:rsidR="00B02B9D" w:rsidRPr="00B02B9D">
        <w:rPr>
          <w:rFonts w:ascii="inherit" w:eastAsia="Times New Roman" w:hAnsi="inherit" w:cs="Calibri"/>
          <w:color w:val="0C64C0"/>
          <w:bdr w:val="none" w:sz="0" w:space="0" w:color="auto" w:frame="1"/>
          <w:shd w:val="clear" w:color="auto" w:fill="FFFFFF"/>
          <w:lang w:eastAsia="pt-BR"/>
        </w:rPr>
        <w:t>Creio que o setor de compras deve avaliar como foi feita a composição de preço para saber o custo de cada hora extra.</w:t>
      </w:r>
    </w:p>
    <w:p w14:paraId="22A6E9BC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</w:p>
    <w:p w14:paraId="78618C30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 w:rsidRPr="00B02B9D"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  <w:t>6. </w:t>
      </w:r>
      <w:r w:rsidRPr="00B02B9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A “importação de informações” a que se refere o Termo de Referência encontra-se em que tipos de bases de dados da Contratante (linguagem)? Quais são os sistemas utilizados pela Contratante que serão utilizados, ainda que de forma indireta, para fornecer informações à solução da Contratada?</w:t>
      </w:r>
    </w:p>
    <w:p w14:paraId="514C04CC" w14:textId="610ED452" w:rsidR="00B02B9D" w:rsidRPr="00B02B9D" w:rsidRDefault="00CE1C7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color w:val="0C64C0"/>
          <w:bdr w:val="none" w:sz="0" w:space="0" w:color="auto" w:frame="1"/>
          <w:lang w:eastAsia="pt-BR"/>
        </w:rPr>
        <w:lastRenderedPageBreak/>
        <w:t xml:space="preserve">RESPOSTA: </w:t>
      </w:r>
      <w:r w:rsidR="00B02B9D" w:rsidRPr="00B02B9D">
        <w:rPr>
          <w:rFonts w:ascii="Calibri" w:eastAsia="Times New Roman" w:hAnsi="Calibri" w:cs="Calibri"/>
          <w:color w:val="0C64C0"/>
          <w:bdr w:val="none" w:sz="0" w:space="0" w:color="auto" w:frame="1"/>
          <w:lang w:eastAsia="pt-BR"/>
        </w:rPr>
        <w:t xml:space="preserve">A contratante possui diversos sistemas com funcionalidades e dados tributários, financeiros, e contábeis, em sua maioria com banco de dados </w:t>
      </w:r>
      <w:proofErr w:type="spellStart"/>
      <w:r w:rsidR="00B02B9D" w:rsidRPr="00B02B9D">
        <w:rPr>
          <w:rFonts w:ascii="Calibri" w:eastAsia="Times New Roman" w:hAnsi="Calibri" w:cs="Calibri"/>
          <w:color w:val="0C64C0"/>
          <w:bdr w:val="none" w:sz="0" w:space="0" w:color="auto" w:frame="1"/>
          <w:lang w:eastAsia="pt-BR"/>
        </w:rPr>
        <w:t>postgresql</w:t>
      </w:r>
      <w:proofErr w:type="spellEnd"/>
      <w:r w:rsidR="00B02B9D" w:rsidRPr="00B02B9D">
        <w:rPr>
          <w:rFonts w:ascii="Calibri" w:eastAsia="Times New Roman" w:hAnsi="Calibri" w:cs="Calibri"/>
          <w:color w:val="0C64C0"/>
          <w:bdr w:val="none" w:sz="0" w:space="0" w:color="auto" w:frame="1"/>
          <w:lang w:eastAsia="pt-BR"/>
        </w:rPr>
        <w:t>.</w:t>
      </w:r>
    </w:p>
    <w:p w14:paraId="6C60ED95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242424"/>
          <w:sz w:val="23"/>
          <w:szCs w:val="23"/>
          <w:bdr w:val="none" w:sz="0" w:space="0" w:color="auto" w:frame="1"/>
          <w:lang w:eastAsia="pt-BR"/>
        </w:rPr>
      </w:pPr>
      <w:r w:rsidRPr="00B02B9D">
        <w:rPr>
          <w:rFonts w:ascii="Calibri" w:eastAsia="Times New Roman" w:hAnsi="Calibri" w:cs="Calibri"/>
          <w:color w:val="0C64C0"/>
          <w:bdr w:val="none" w:sz="0" w:space="0" w:color="auto" w:frame="1"/>
          <w:lang w:eastAsia="pt-BR"/>
        </w:rPr>
        <w:t xml:space="preserve">O sistema de inteligência de governo deve ser capaz de ler e armazenar relatórios exportados de tais sistemas em formato </w:t>
      </w:r>
      <w:proofErr w:type="spellStart"/>
      <w:r w:rsidRPr="00B02B9D">
        <w:rPr>
          <w:rFonts w:ascii="Calibri" w:eastAsia="Times New Roman" w:hAnsi="Calibri" w:cs="Calibri"/>
          <w:color w:val="0C64C0"/>
          <w:bdr w:val="none" w:sz="0" w:space="0" w:color="auto" w:frame="1"/>
          <w:lang w:eastAsia="pt-BR"/>
        </w:rPr>
        <w:t>csv</w:t>
      </w:r>
      <w:proofErr w:type="spellEnd"/>
      <w:r w:rsidRPr="00B02B9D">
        <w:rPr>
          <w:rFonts w:ascii="Calibri" w:eastAsia="Times New Roman" w:hAnsi="Calibri" w:cs="Calibri"/>
          <w:color w:val="0C64C0"/>
          <w:bdr w:val="none" w:sz="0" w:space="0" w:color="auto" w:frame="1"/>
          <w:lang w:eastAsia="pt-BR"/>
        </w:rPr>
        <w:t>.</w:t>
      </w:r>
    </w:p>
    <w:p w14:paraId="5D876769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</w:p>
    <w:p w14:paraId="2E9711C5" w14:textId="77777777" w:rsidR="00B02B9D" w:rsidRPr="00B02B9D" w:rsidRDefault="00B02B9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 w:rsidRPr="00B02B9D"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  <w:t>7. Uma vez que o objeto prevê treinamento e capacitação de funcionários/servidores da Contratante, qual o perfil técnico geral desses: nível superior, médio, analistas de sistemas, desenvolvedores, administradores de bancos de dados etc.? Quem fornecerá a infraestrutura necessária a essa capacitação?</w:t>
      </w:r>
    </w:p>
    <w:p w14:paraId="7491783F" w14:textId="49499A80" w:rsidR="00B02B9D" w:rsidRPr="00B02B9D" w:rsidRDefault="00CE1C7D" w:rsidP="00CE1C7D">
      <w:pPr>
        <w:shd w:val="clear" w:color="auto" w:fill="FFFFFF"/>
        <w:suppressAutoHyphens w:val="0"/>
        <w:jc w:val="both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</w:pPr>
      <w:r>
        <w:rPr>
          <w:rFonts w:ascii="inherit" w:eastAsia="Times New Roman" w:hAnsi="inherit" w:cs="Calibri"/>
          <w:color w:val="0C64C0"/>
          <w:bdr w:val="none" w:sz="0" w:space="0" w:color="auto" w:frame="1"/>
          <w:lang w:eastAsia="pt-BR"/>
        </w:rPr>
        <w:t xml:space="preserve">RESPOSTA: </w:t>
      </w:r>
      <w:r w:rsidR="00B02B9D" w:rsidRPr="00B02B9D">
        <w:rPr>
          <w:rFonts w:ascii="inherit" w:eastAsia="Times New Roman" w:hAnsi="inherit" w:cs="Calibri"/>
          <w:color w:val="0C64C0"/>
          <w:bdr w:val="none" w:sz="0" w:space="0" w:color="auto" w:frame="1"/>
          <w:lang w:eastAsia="pt-BR"/>
        </w:rPr>
        <w:t>Em geral, auditores fiscais, profissionais de nível superior em diversas áreas de formação. Mas também podem ser profissionais da área de TI, como analistas de sistemas, etc.</w:t>
      </w:r>
    </w:p>
    <w:p w14:paraId="38F2D625" w14:textId="27B902CF" w:rsidR="00B14296" w:rsidRPr="007E59F3" w:rsidRDefault="00B14296" w:rsidP="00CE1C7D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lang w:eastAsia="pt-BR"/>
        </w:rPr>
      </w:pPr>
    </w:p>
    <w:p w14:paraId="1E667D0B" w14:textId="77777777" w:rsidR="00B14296" w:rsidRPr="007E6FF1" w:rsidRDefault="00B14296" w:rsidP="00CE1C7D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7E6FF1" w:rsidRDefault="00C71EF1" w:rsidP="00CE1C7D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7E6FF1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7E6FF1" w:rsidRDefault="00C71EF1" w:rsidP="00CE1C7D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0DB96F" w14:textId="74C71518" w:rsidR="00CB0A11" w:rsidRPr="007E6FF1" w:rsidRDefault="00AA2955" w:rsidP="00CE1C7D">
      <w:pPr>
        <w:pStyle w:val="Cabealho"/>
        <w:jc w:val="both"/>
        <w:rPr>
          <w:rFonts w:asciiTheme="minorHAnsi" w:hAnsiTheme="minorHAnsi" w:cstheme="minorHAnsi"/>
          <w:bCs/>
          <w:i/>
          <w:lang w:eastAsia="pt-BR"/>
        </w:rPr>
      </w:pPr>
      <w:r w:rsidRPr="007E6FF1">
        <w:rPr>
          <w:rFonts w:asciiTheme="minorHAnsi" w:hAnsiTheme="minorHAnsi" w:cstheme="minorHAnsi"/>
          <w:b/>
        </w:rPr>
        <w:t xml:space="preserve">Secretaria Municipal de </w:t>
      </w:r>
      <w:r w:rsidR="002C6547">
        <w:rPr>
          <w:rFonts w:asciiTheme="minorHAnsi" w:hAnsiTheme="minorHAnsi" w:cstheme="minorHAnsi"/>
          <w:b/>
        </w:rPr>
        <w:t>Fazenda</w:t>
      </w:r>
    </w:p>
    <w:sectPr w:rsidR="00CB0A11" w:rsidRPr="007E6FF1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18C672DE" w:rsidR="00AA2955" w:rsidRPr="00E3000B" w:rsidRDefault="00E06A46" w:rsidP="002C6547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2C6547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B9D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1C7D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449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5030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9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81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82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24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1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11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83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5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88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9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1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3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6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20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26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9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25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0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2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8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7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1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3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79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94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24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9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2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900509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59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2023-06-19T11:55:00Z</dcterms:created>
  <dcterms:modified xsi:type="dcterms:W3CDTF">2023-06-19T11:58:00Z</dcterms:modified>
</cp:coreProperties>
</file>